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A3" w:rsidRPr="003C47A3" w:rsidRDefault="003C47A3" w:rsidP="003C47A3">
      <w:pPr>
        <w:widowControl/>
        <w:shd w:val="clear" w:color="auto" w:fill="FFFFFF"/>
        <w:jc w:val="center"/>
        <w:rPr>
          <w:rFonts w:ascii="Arial" w:eastAsia="宋体" w:hAnsi="Arial" w:cs="Arial"/>
          <w:color w:val="333333"/>
          <w:kern w:val="0"/>
          <w:sz w:val="27"/>
          <w:szCs w:val="27"/>
        </w:rPr>
      </w:pPr>
      <w:r w:rsidRPr="003C47A3">
        <w:rPr>
          <w:rFonts w:ascii="Arial" w:eastAsia="宋体" w:hAnsi="Arial" w:cs="Arial"/>
          <w:color w:val="333333"/>
          <w:kern w:val="0"/>
          <w:sz w:val="27"/>
          <w:szCs w:val="27"/>
        </w:rPr>
        <w:t>防控债券风险，做理性投资人</w:t>
      </w:r>
    </w:p>
    <w:p w:rsidR="003C47A3" w:rsidRPr="003C47A3" w:rsidRDefault="003C47A3" w:rsidP="003C47A3">
      <w:pPr>
        <w:widowControl/>
        <w:shd w:val="clear" w:color="auto" w:fill="FFFFFF"/>
        <w:jc w:val="center"/>
        <w:rPr>
          <w:rFonts w:ascii="Arial" w:eastAsia="宋体" w:hAnsi="Arial" w:cs="Arial"/>
          <w:color w:val="333333"/>
          <w:kern w:val="0"/>
          <w:sz w:val="18"/>
          <w:szCs w:val="18"/>
        </w:rPr>
      </w:pPr>
      <w:r w:rsidRPr="003C47A3">
        <w:rPr>
          <w:rFonts w:ascii="Arial" w:eastAsia="宋体" w:hAnsi="Arial" w:cs="Arial"/>
          <w:color w:val="333333"/>
          <w:kern w:val="0"/>
          <w:sz w:val="18"/>
          <w:szCs w:val="18"/>
        </w:rPr>
        <w:t>来源：中国证监会网站</w:t>
      </w:r>
      <w:r w:rsidRPr="003C47A3">
        <w:rPr>
          <w:rFonts w:ascii="Arial" w:eastAsia="宋体" w:hAnsi="Arial" w:cs="Arial"/>
          <w:color w:val="333333"/>
          <w:kern w:val="0"/>
          <w:sz w:val="18"/>
          <w:szCs w:val="18"/>
        </w:rPr>
        <w:t xml:space="preserve"> </w:t>
      </w:r>
    </w:p>
    <w:p w:rsidR="003C47A3" w:rsidRPr="003C47A3" w:rsidRDefault="003C47A3" w:rsidP="003C47A3">
      <w:pPr>
        <w:widowControl/>
        <w:shd w:val="clear" w:color="auto" w:fill="FFFFFF"/>
        <w:jc w:val="left"/>
        <w:rPr>
          <w:rFonts w:ascii="Arial" w:eastAsia="宋体" w:hAnsi="Arial" w:cs="Arial"/>
          <w:color w:val="333333"/>
          <w:kern w:val="0"/>
          <w:sz w:val="18"/>
          <w:szCs w:val="18"/>
        </w:rPr>
      </w:pPr>
    </w:p>
    <w:p w:rsidR="003C47A3" w:rsidRPr="003C47A3" w:rsidRDefault="003C47A3" w:rsidP="003C47A3">
      <w:pPr>
        <w:widowControl/>
        <w:shd w:val="clear" w:color="auto" w:fill="FFFFFF"/>
        <w:spacing w:line="330" w:lineRule="atLeast"/>
        <w:ind w:firstLineChars="200" w:firstLine="560"/>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近几年，我国债券市场规模迅速扩大，投资者参与债券投资的意愿与需求上升。同时，债券违约事件和恶意逃避债务的现象也时有发生，侵害了投资者合法权益，影响了行业的健康发展。中国证监会决定近期以“防控债券风险、做理性投资者”的活动，推动债券行业健康发展。</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还搞不清楚债券的投资常识、风险点、司法救济等相关问题的，赶紧往下看！</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1、何为债券？</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债券是一种有价证券，是社会各类经济主体为筹集资金而向债券投资者出具的、承诺定期支付利息并到期偿还本金的债权债务凭证。债券的发行主体可以是政府（或政府机构）、非金融企业、金融机构，还可以是国际组织。</w:t>
      </w:r>
      <w:r w:rsidRPr="003C47A3">
        <w:rPr>
          <w:rFonts w:ascii="宋体" w:eastAsia="宋体" w:hAnsi="宋体" w:cs="宋体" w:hint="eastAsia"/>
          <w:color w:val="333333"/>
          <w:kern w:val="0"/>
          <w:sz w:val="28"/>
          <w:szCs w:val="28"/>
        </w:rPr>
        <w:t> </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2、债券的基本要素有哪些？</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答：债券作为证明债权债务关系的凭证，一般有四个基本要素，分别是债券的票面价值、债券的票面利率、债券的到期期限和债券发行人名称。</w:t>
      </w:r>
      <w:r w:rsidRPr="003C47A3">
        <w:rPr>
          <w:rFonts w:ascii="宋体" w:eastAsia="宋体" w:hAnsi="宋体" w:cs="宋体" w:hint="eastAsia"/>
          <w:color w:val="333333"/>
          <w:kern w:val="0"/>
          <w:sz w:val="28"/>
          <w:szCs w:val="28"/>
        </w:rPr>
        <w:t> </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3、债券有哪些品种？</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债券一般可分为利率债和信用债。利率债是指直接以政府信用为基础或以政府提供偿债支持为基础而发行的债券。信用债是指以企业的商业信用为基础而发行的债券，除了利率，发行人的信用是影响该类债券的重要因素。</w:t>
      </w:r>
      <w:r w:rsidRPr="003C47A3">
        <w:rPr>
          <w:rFonts w:ascii="宋体" w:eastAsia="宋体" w:hAnsi="宋体" w:cs="宋体" w:hint="eastAsia"/>
          <w:color w:val="333333"/>
          <w:kern w:val="0"/>
          <w:sz w:val="28"/>
          <w:szCs w:val="28"/>
        </w:rPr>
        <w:t> </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4、债券投资主要有哪几种风险？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答：债券投资具有信用风险、市场风险、流动性风险、放大交易风险、质押</w:t>
      </w:r>
      <w:proofErr w:type="gramStart"/>
      <w:r w:rsidRPr="003C47A3">
        <w:rPr>
          <w:rFonts w:ascii="楷体" w:eastAsia="楷体" w:hAnsi="楷体" w:cs="Arial"/>
          <w:color w:val="333333"/>
          <w:kern w:val="0"/>
          <w:sz w:val="28"/>
          <w:szCs w:val="28"/>
        </w:rPr>
        <w:t>券</w:t>
      </w:r>
      <w:proofErr w:type="gramEnd"/>
      <w:r w:rsidRPr="003C47A3">
        <w:rPr>
          <w:rFonts w:ascii="楷体" w:eastAsia="楷体" w:hAnsi="楷体" w:cs="Arial"/>
          <w:color w:val="333333"/>
          <w:kern w:val="0"/>
          <w:sz w:val="28"/>
          <w:szCs w:val="28"/>
        </w:rPr>
        <w:t>欠库风险、政策风险及其他各类风险。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（1）信用风险是发行人无法按期还本付息的风险。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（2）市场风险是由于市场环境或供求关系等因素导致的债券价格波动的风险。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（3）流动性风险是投资者在短期内无法以合理价格买入或卖出债券，从而遭受损失的风险。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（4）放大交易风险是投资人利用现券和回购两个品种进行债券投资的杠杆操作，既有可能放大投资收益，亦可能放大投资损失。</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（5）质押</w:t>
      </w:r>
      <w:proofErr w:type="gramStart"/>
      <w:r w:rsidRPr="003C47A3">
        <w:rPr>
          <w:rFonts w:ascii="楷体" w:eastAsia="楷体" w:hAnsi="楷体" w:cs="Arial"/>
          <w:color w:val="333333"/>
          <w:kern w:val="0"/>
          <w:sz w:val="28"/>
          <w:szCs w:val="28"/>
        </w:rPr>
        <w:t>券</w:t>
      </w:r>
      <w:proofErr w:type="gramEnd"/>
      <w:r w:rsidRPr="003C47A3">
        <w:rPr>
          <w:rFonts w:ascii="楷体" w:eastAsia="楷体" w:hAnsi="楷体" w:cs="Arial"/>
          <w:color w:val="333333"/>
          <w:kern w:val="0"/>
          <w:sz w:val="28"/>
          <w:szCs w:val="28"/>
        </w:rPr>
        <w:t>欠库风险是指投资者通过债券回购融资时，需提交符合要求的债券进入质押库，作为担保品。若提交的债券因丧失质押</w:t>
      </w:r>
      <w:proofErr w:type="gramStart"/>
      <w:r w:rsidRPr="003C47A3">
        <w:rPr>
          <w:rFonts w:ascii="楷体" w:eastAsia="楷体" w:hAnsi="楷体" w:cs="Arial"/>
          <w:color w:val="333333"/>
          <w:kern w:val="0"/>
          <w:sz w:val="28"/>
          <w:szCs w:val="28"/>
        </w:rPr>
        <w:t>券</w:t>
      </w:r>
      <w:proofErr w:type="gramEnd"/>
      <w:r w:rsidRPr="003C47A3">
        <w:rPr>
          <w:rFonts w:ascii="楷体" w:eastAsia="楷体" w:hAnsi="楷体" w:cs="Arial"/>
          <w:color w:val="333333"/>
          <w:kern w:val="0"/>
          <w:sz w:val="28"/>
          <w:szCs w:val="28"/>
        </w:rPr>
        <w:t>资格或价值下降，担保品价值将有可能无法足额覆盖融入的资金，资金融出方（或中央对手方）会要求融资方追加担保品。资金融入方如不能及时向质押库补足债券，将形成质押</w:t>
      </w:r>
      <w:proofErr w:type="gramStart"/>
      <w:r w:rsidRPr="003C47A3">
        <w:rPr>
          <w:rFonts w:ascii="楷体" w:eastAsia="楷体" w:hAnsi="楷体" w:cs="Arial"/>
          <w:color w:val="333333"/>
          <w:kern w:val="0"/>
          <w:sz w:val="28"/>
          <w:szCs w:val="28"/>
        </w:rPr>
        <w:t>券</w:t>
      </w:r>
      <w:proofErr w:type="gramEnd"/>
      <w:r w:rsidRPr="003C47A3">
        <w:rPr>
          <w:rFonts w:ascii="楷体" w:eastAsia="楷体" w:hAnsi="楷体" w:cs="Arial"/>
          <w:color w:val="333333"/>
          <w:kern w:val="0"/>
          <w:sz w:val="28"/>
          <w:szCs w:val="28"/>
        </w:rPr>
        <w:t>欠库风险。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（6</w:t>
      </w:r>
      <w:r>
        <w:rPr>
          <w:rFonts w:ascii="楷体" w:eastAsia="楷体" w:hAnsi="楷体" w:cs="Arial" w:hint="eastAsia"/>
          <w:color w:val="333333"/>
          <w:kern w:val="0"/>
          <w:sz w:val="28"/>
          <w:szCs w:val="28"/>
        </w:rPr>
        <w:t>）</w:t>
      </w:r>
      <w:r w:rsidRPr="003C47A3">
        <w:rPr>
          <w:rFonts w:ascii="楷体" w:eastAsia="楷体" w:hAnsi="楷体" w:cs="Arial"/>
          <w:color w:val="333333"/>
          <w:kern w:val="0"/>
          <w:sz w:val="28"/>
          <w:szCs w:val="28"/>
        </w:rPr>
        <w:t>政策风险是指因政策变动对债券价值或投资者行为造成限制或制约的风险。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5、个人投资者是债券市场上的弱势群体，如何采取合适的投资策略或方式以防范风险？</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答：债券市场主要是机构投资者参与的市场，个人投资者参与债券市场，在信息处理、交易成本、风险承受力等方面处于劣势，因此要审慎投资，采取合适的方式或策略。</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具体看：</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（1）宜通过债券型基金、理财产品、</w:t>
      </w:r>
      <w:proofErr w:type="gramStart"/>
      <w:r w:rsidRPr="003C47A3">
        <w:rPr>
          <w:rFonts w:ascii="楷体" w:eastAsia="楷体" w:hAnsi="楷体" w:cs="Arial"/>
          <w:color w:val="333333"/>
          <w:kern w:val="0"/>
          <w:sz w:val="28"/>
          <w:szCs w:val="28"/>
        </w:rPr>
        <w:t>资管产品</w:t>
      </w:r>
      <w:proofErr w:type="gramEnd"/>
      <w:r w:rsidRPr="003C47A3">
        <w:rPr>
          <w:rFonts w:ascii="楷体" w:eastAsia="楷体" w:hAnsi="楷体" w:cs="Arial"/>
          <w:color w:val="333333"/>
          <w:kern w:val="0"/>
          <w:sz w:val="28"/>
          <w:szCs w:val="28"/>
        </w:rPr>
        <w:t>间接参与。</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（2）不可仅认准票面利率或收益率高就买。</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（3）不可超出自己能力运用杠杆。</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b/>
          <w:bCs/>
          <w:color w:val="333333"/>
          <w:kern w:val="0"/>
          <w:sz w:val="28"/>
          <w:szCs w:val="28"/>
        </w:rPr>
        <w:t>6、债券违约后投资者有哪些救济方法？</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答：</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（1）自主协商。</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（2）仲裁。实践中有私募债持有人采用该方法解决纠纷。</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lastRenderedPageBreak/>
        <w:t>（3）违约求偿诉讼。债权人预期债务人企业的经营状况已出现恶化并有持续的趋势，但债务到期时，债务人尚有偿付能力，投资人可提起违约求偿诉讼。</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r w:rsidRPr="003C47A3">
        <w:rPr>
          <w:rFonts w:ascii="楷体" w:eastAsia="楷体" w:hAnsi="楷体" w:cs="Arial"/>
          <w:color w:val="333333"/>
          <w:kern w:val="0"/>
          <w:sz w:val="28"/>
          <w:szCs w:val="28"/>
        </w:rPr>
        <w:t>（4）破产诉讼。若债务人已出现资不抵债情况，债券持有人可申请破产重整、破产和解或破产清算。</w:t>
      </w:r>
    </w:p>
    <w:p w:rsidR="003C47A3" w:rsidRPr="003C47A3" w:rsidRDefault="003C47A3" w:rsidP="003C47A3">
      <w:pPr>
        <w:widowControl/>
        <w:shd w:val="clear" w:color="auto" w:fill="FFFFFF"/>
        <w:spacing w:line="330" w:lineRule="atLeast"/>
        <w:jc w:val="left"/>
        <w:rPr>
          <w:rFonts w:ascii="楷体" w:eastAsia="楷体" w:hAnsi="楷体" w:cs="Arial"/>
          <w:color w:val="333333"/>
          <w:kern w:val="0"/>
          <w:sz w:val="28"/>
          <w:szCs w:val="28"/>
        </w:rPr>
      </w:pPr>
    </w:p>
    <w:p w:rsidR="003C47A3" w:rsidRPr="003C47A3" w:rsidRDefault="003C47A3" w:rsidP="003C47A3">
      <w:pPr>
        <w:widowControl/>
        <w:shd w:val="clear" w:color="auto" w:fill="FFFFFF"/>
        <w:spacing w:line="330" w:lineRule="atLeast"/>
        <w:jc w:val="left"/>
        <w:rPr>
          <w:rFonts w:asciiTheme="minorEastAsia" w:hAnsiTheme="minorEastAsia" w:cs="Arial"/>
          <w:color w:val="333333"/>
          <w:kern w:val="0"/>
          <w:sz w:val="18"/>
          <w:szCs w:val="18"/>
        </w:rPr>
      </w:pPr>
      <w:r w:rsidRPr="003C47A3">
        <w:rPr>
          <w:rFonts w:asciiTheme="minorEastAsia" w:hAnsiTheme="minorEastAsia" w:cs="Arial"/>
          <w:color w:val="333333"/>
          <w:kern w:val="0"/>
          <w:sz w:val="18"/>
          <w:szCs w:val="18"/>
        </w:rPr>
        <w:t>资料来源：中国证监会网站，中国证监会投资者保护局和中国证监会公司债券</w:t>
      </w:r>
      <w:proofErr w:type="gramStart"/>
      <w:r w:rsidRPr="003C47A3">
        <w:rPr>
          <w:rFonts w:asciiTheme="minorEastAsia" w:hAnsiTheme="minorEastAsia" w:cs="Arial"/>
          <w:color w:val="333333"/>
          <w:kern w:val="0"/>
          <w:sz w:val="18"/>
          <w:szCs w:val="18"/>
        </w:rPr>
        <w:t>监管部</w:t>
      </w:r>
      <w:proofErr w:type="gramEnd"/>
      <w:r w:rsidRPr="003C47A3">
        <w:rPr>
          <w:rFonts w:asciiTheme="minorEastAsia" w:hAnsiTheme="minorEastAsia" w:cs="Arial"/>
          <w:color w:val="333333"/>
          <w:kern w:val="0"/>
          <w:sz w:val="18"/>
          <w:szCs w:val="18"/>
        </w:rPr>
        <w:t>联合推出的《“公平在身边”投资者保护系列丛书——债券投资者问答》等。</w:t>
      </w:r>
    </w:p>
    <w:p w:rsidR="003C47A3" w:rsidRPr="003C47A3" w:rsidRDefault="003C47A3" w:rsidP="003C47A3">
      <w:pPr>
        <w:widowControl/>
        <w:shd w:val="clear" w:color="auto" w:fill="FFFFFF"/>
        <w:spacing w:line="330" w:lineRule="atLeast"/>
        <w:jc w:val="left"/>
        <w:rPr>
          <w:rFonts w:asciiTheme="minorEastAsia" w:hAnsiTheme="minorEastAsia" w:cs="Arial"/>
          <w:color w:val="333333"/>
          <w:kern w:val="0"/>
          <w:sz w:val="18"/>
          <w:szCs w:val="18"/>
        </w:rPr>
      </w:pPr>
      <w:r w:rsidRPr="003C47A3">
        <w:rPr>
          <w:rFonts w:asciiTheme="minorEastAsia" w:hAnsiTheme="minorEastAsia" w:cs="Arial"/>
          <w:color w:val="333333"/>
          <w:kern w:val="0"/>
          <w:sz w:val="18"/>
          <w:szCs w:val="18"/>
        </w:rPr>
        <w:t> </w:t>
      </w:r>
    </w:p>
    <w:p w:rsidR="003C47A3" w:rsidRPr="003C47A3" w:rsidRDefault="003C47A3" w:rsidP="003C47A3">
      <w:pPr>
        <w:widowControl/>
        <w:shd w:val="clear" w:color="auto" w:fill="FFFFFF"/>
        <w:spacing w:line="330" w:lineRule="atLeast"/>
        <w:jc w:val="left"/>
        <w:rPr>
          <w:rFonts w:ascii="Arial" w:eastAsia="宋体" w:hAnsi="Arial" w:cs="Arial"/>
          <w:color w:val="333333"/>
          <w:kern w:val="0"/>
          <w:sz w:val="18"/>
          <w:szCs w:val="18"/>
        </w:rPr>
      </w:pPr>
      <w:bookmarkStart w:id="0" w:name="_GoBack"/>
      <w:bookmarkEnd w:id="0"/>
      <w:r w:rsidRPr="003C47A3">
        <w:rPr>
          <w:rFonts w:ascii="Arial" w:eastAsia="仿宋" w:hAnsi="Arial" w:cs="Arial"/>
          <w:color w:val="333333"/>
          <w:kern w:val="0"/>
          <w:sz w:val="24"/>
          <w:szCs w:val="24"/>
        </w:rPr>
        <w:br/>
      </w:r>
    </w:p>
    <w:p w:rsidR="003C47A3" w:rsidRPr="003C47A3" w:rsidRDefault="003C47A3" w:rsidP="003C47A3">
      <w:pPr>
        <w:widowControl/>
        <w:shd w:val="clear" w:color="auto" w:fill="FFFFFF"/>
        <w:spacing w:line="330" w:lineRule="atLeast"/>
        <w:jc w:val="left"/>
        <w:rPr>
          <w:rFonts w:ascii="Arial" w:eastAsia="宋体" w:hAnsi="Arial" w:cs="Arial"/>
          <w:color w:val="333333"/>
          <w:kern w:val="0"/>
          <w:sz w:val="18"/>
          <w:szCs w:val="18"/>
        </w:rPr>
      </w:pPr>
      <w:r w:rsidRPr="003C47A3">
        <w:rPr>
          <w:rFonts w:ascii="Arial" w:eastAsia="宋体" w:hAnsi="Arial" w:cs="Arial"/>
          <w:color w:val="333333"/>
          <w:kern w:val="0"/>
          <w:sz w:val="18"/>
          <w:szCs w:val="18"/>
        </w:rPr>
        <w:t> </w:t>
      </w:r>
    </w:p>
    <w:p w:rsidR="00876A8E" w:rsidRPr="003C47A3" w:rsidRDefault="00876A8E"/>
    <w:sectPr w:rsidR="00876A8E" w:rsidRPr="003C47A3" w:rsidSect="005C349F">
      <w:type w:val="continuous"/>
      <w:pgSz w:w="20235" w:h="25920"/>
      <w:pgMar w:top="1440" w:right="2880" w:bottom="1440" w:left="2880" w:header="0" w:footer="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E4"/>
    <w:rsid w:val="003C47A3"/>
    <w:rsid w:val="005C349F"/>
    <w:rsid w:val="00876A8E"/>
    <w:rsid w:val="00BB3334"/>
    <w:rsid w:val="00CA6A57"/>
    <w:rsid w:val="00E8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47A3"/>
    <w:rPr>
      <w:color w:val="0000FF"/>
      <w:u w:val="single"/>
    </w:rPr>
  </w:style>
  <w:style w:type="paragraph" w:styleId="a4">
    <w:name w:val="Normal (Web)"/>
    <w:basedOn w:val="a"/>
    <w:uiPriority w:val="99"/>
    <w:semiHidden/>
    <w:unhideWhenUsed/>
    <w:rsid w:val="003C47A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C47A3"/>
    <w:rPr>
      <w:b/>
      <w:bCs/>
    </w:rPr>
  </w:style>
  <w:style w:type="paragraph" w:styleId="a6">
    <w:name w:val="Balloon Text"/>
    <w:basedOn w:val="a"/>
    <w:link w:val="Char"/>
    <w:uiPriority w:val="99"/>
    <w:semiHidden/>
    <w:unhideWhenUsed/>
    <w:rsid w:val="003C47A3"/>
    <w:rPr>
      <w:sz w:val="18"/>
      <w:szCs w:val="18"/>
    </w:rPr>
  </w:style>
  <w:style w:type="character" w:customStyle="1" w:styleId="Char">
    <w:name w:val="批注框文本 Char"/>
    <w:basedOn w:val="a0"/>
    <w:link w:val="a6"/>
    <w:uiPriority w:val="99"/>
    <w:semiHidden/>
    <w:rsid w:val="003C47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47A3"/>
    <w:rPr>
      <w:color w:val="0000FF"/>
      <w:u w:val="single"/>
    </w:rPr>
  </w:style>
  <w:style w:type="paragraph" w:styleId="a4">
    <w:name w:val="Normal (Web)"/>
    <w:basedOn w:val="a"/>
    <w:uiPriority w:val="99"/>
    <w:semiHidden/>
    <w:unhideWhenUsed/>
    <w:rsid w:val="003C47A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C47A3"/>
    <w:rPr>
      <w:b/>
      <w:bCs/>
    </w:rPr>
  </w:style>
  <w:style w:type="paragraph" w:styleId="a6">
    <w:name w:val="Balloon Text"/>
    <w:basedOn w:val="a"/>
    <w:link w:val="Char"/>
    <w:uiPriority w:val="99"/>
    <w:semiHidden/>
    <w:unhideWhenUsed/>
    <w:rsid w:val="003C47A3"/>
    <w:rPr>
      <w:sz w:val="18"/>
      <w:szCs w:val="18"/>
    </w:rPr>
  </w:style>
  <w:style w:type="character" w:customStyle="1" w:styleId="Char">
    <w:name w:val="批注框文本 Char"/>
    <w:basedOn w:val="a0"/>
    <w:link w:val="a6"/>
    <w:uiPriority w:val="99"/>
    <w:semiHidden/>
    <w:rsid w:val="003C47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62309">
      <w:bodyDiv w:val="1"/>
      <w:marLeft w:val="0"/>
      <w:marRight w:val="0"/>
      <w:marTop w:val="0"/>
      <w:marBottom w:val="0"/>
      <w:divBdr>
        <w:top w:val="none" w:sz="0" w:space="0" w:color="auto"/>
        <w:left w:val="none" w:sz="0" w:space="0" w:color="auto"/>
        <w:bottom w:val="none" w:sz="0" w:space="0" w:color="auto"/>
        <w:right w:val="none" w:sz="0" w:space="0" w:color="auto"/>
      </w:divBdr>
      <w:divsChild>
        <w:div w:id="480200106">
          <w:marLeft w:val="300"/>
          <w:marRight w:val="300"/>
          <w:marTop w:val="300"/>
          <w:marBottom w:val="300"/>
          <w:divBdr>
            <w:top w:val="none" w:sz="0" w:space="0" w:color="auto"/>
            <w:left w:val="none" w:sz="0" w:space="0" w:color="auto"/>
            <w:bottom w:val="none" w:sz="0" w:space="0" w:color="auto"/>
            <w:right w:val="none" w:sz="0" w:space="0" w:color="auto"/>
          </w:divBdr>
        </w:div>
        <w:div w:id="810177953">
          <w:marLeft w:val="150"/>
          <w:marRight w:val="150"/>
          <w:marTop w:val="150"/>
          <w:marBottom w:val="150"/>
          <w:divBdr>
            <w:top w:val="none" w:sz="0" w:space="0" w:color="auto"/>
            <w:left w:val="none" w:sz="0" w:space="0" w:color="auto"/>
            <w:bottom w:val="none" w:sz="0" w:space="0" w:color="auto"/>
            <w:right w:val="none" w:sz="0" w:space="0" w:color="auto"/>
          </w:divBdr>
        </w:div>
        <w:div w:id="44119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7</cp:revision>
  <dcterms:created xsi:type="dcterms:W3CDTF">2017-12-13T08:15:00Z</dcterms:created>
  <dcterms:modified xsi:type="dcterms:W3CDTF">2017-12-13T09:31:00Z</dcterms:modified>
</cp:coreProperties>
</file>